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B" w:rsidRPr="00983D7E" w:rsidRDefault="00354D7B" w:rsidP="00354D7B">
      <w:pPr>
        <w:pStyle w:val="a3"/>
        <w:spacing w:line="360" w:lineRule="auto"/>
        <w:ind w:firstLineChars="0" w:firstLine="0"/>
        <w:jc w:val="center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前鎮高中</w:t>
      </w:r>
      <w:bookmarkStart w:id="0" w:name="_GoBack"/>
      <w:bookmarkEnd w:id="0"/>
      <w:r w:rsidRPr="00983D7E">
        <w:rPr>
          <w:rFonts w:ascii="標楷體" w:eastAsia="標楷體" w:hAnsi="標楷體" w:hint="eastAsia"/>
          <w:bCs/>
          <w:sz w:val="36"/>
          <w:szCs w:val="36"/>
        </w:rPr>
        <w:t>校園憂鬱與自我傷害三級預防模式</w:t>
      </w:r>
    </w:p>
    <w:p w:rsidR="00354D7B" w:rsidRPr="00983D7E" w:rsidRDefault="00354D7B" w:rsidP="00354D7B">
      <w:pPr>
        <w:pStyle w:val="a3"/>
        <w:spacing w:line="360" w:lineRule="auto"/>
        <w:ind w:firstLineChars="0" w:firstLine="0"/>
        <w:jc w:val="center"/>
        <w:rPr>
          <w:rFonts w:ascii="標楷體" w:eastAsia="標楷體" w:hAnsi="標楷體" w:cs="標楷體" w:hint="eastAsia"/>
          <w:b w:val="0"/>
          <w:color w:val="000000"/>
          <w:sz w:val="40"/>
          <w:szCs w:val="4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  <w:r>
        <w:rPr>
          <w:rFonts w:ascii="標楷體" w:eastAsia="標楷體" w:hAnsi="標楷體" w:cs="標楷體"/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515100" cy="3337560"/>
                <wp:effectExtent l="5715" t="9525" r="13335" b="571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337560"/>
                          <a:chOff x="1617" y="10980"/>
                          <a:chExt cx="10260" cy="486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0977" y="147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197" y="14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9177" y="14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397" y="14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237" y="1476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57" y="1098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自殺行動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17" y="10980"/>
                            <a:ext cx="124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9314D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自殺未遂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17" y="12240"/>
                            <a:ext cx="124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9314D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自殺身亡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077" y="1134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37" y="10980"/>
                            <a:ext cx="1111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危機處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置</w:t>
                              </w: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與事後處置工作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37" y="12240"/>
                            <a:ext cx="1111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危機處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置</w:t>
                              </w: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與事後處置工作</w:t>
                              </w:r>
                            </w:p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0077" y="1260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37" y="13500"/>
                            <a:ext cx="2499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9314D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早期發現，學校輔導與醫療合作協助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617" y="14400"/>
                            <a:ext cx="3060" cy="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一級預防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677" y="14400"/>
                            <a:ext cx="3960" cy="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二級預防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637" y="14400"/>
                            <a:ext cx="3193" cy="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三級預防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17" y="11160"/>
                            <a:ext cx="252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snapToGrid w:val="0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校園自我傷害危機小組</w:t>
                              </w: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制度建立與實施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237" y="15300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預防處置階段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837" y="15300"/>
                            <a:ext cx="23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9314DA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危機處置階段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717" y="1530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7C01FC" w:rsidRDefault="00354D7B" w:rsidP="00354D7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314D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事後處置階段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17" y="12060"/>
                            <a:ext cx="252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推廣生命、情緒教育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17" y="129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snapToGrid w:val="0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瞭解學生的危險因素（急性壓力事件、負面想法與情緒、家庭因素等）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137" y="115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137" y="124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137" y="133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4497" y="1152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97" y="1170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4D7B" w:rsidRDefault="00354D7B" w:rsidP="00354D7B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篩選高危險群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497" y="122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57" y="1170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自殺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657" y="1242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D7B" w:rsidRPr="00B535B4" w:rsidRDefault="00354D7B" w:rsidP="00354D7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B535B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自殺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意念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297" y="11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6297" y="120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6297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6297" y="113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377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7917" y="113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917" y="120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8097" y="113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8097" y="117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8457" y="1134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8457" y="11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8457" y="126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4497" y="151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7197" y="151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8097" y="1512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-27pt;margin-top:18pt;width:513pt;height:262.8pt;z-index:251660288" coordorigin="1617,10980" coordsize="1026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RpgQoAAPGXAAAOAAAAZHJzL2Uyb0RvYy54bWzsXd1u28gVvi+w70DwXhGH/xSiLGz9BAXS&#10;Nmi62GtapCRuKZIl6cjpond9lL5Cb/s6+xo9M0MOhyJlRWKsteOTAIYkyvRw5nzn5ztnzrz98WEX&#10;K5/DvIjSZKqSN5qqhMkqDaJkM1V/+tty5KpKUfpJ4MdpEk7VL2Gh/vjuhz+83WeTUE+3aRyEuQI3&#10;SYrJPpuq27LMJuNxsdqGO794k2ZhAhfXab7zS3ibb8ZB7u/h7rt4rGuaPd6neZDl6SosCvh0zi+q&#10;79j91+twVf5lvS7CUomnKoytZD9z9vOO/hy/e+tPNrmfbaNVNQz/glHs/CiBPypuNfdLX7nPo86t&#10;dtEqT4t0Xb5Zpbtxul5Hq5A9AzwN0Q6e5n2e3mfsWTaT/SYT0wRTezBPF9929efPH3MlCqaqriqJ&#10;v4Ml+u1///ntv/9WdDo3+2wzga+8z7NP2cecPyC8/JCu/l7A5fHhdfp+w7+s3O3/lAZwP/++TNnc&#10;PKzzHb0FPLXywJbgi1iC8KFUVvChbRGLaLBSK7hmGIZj2dUirbawkvT3iE0cVYHLRPNccXFR3YBo&#10;OvwG+3XT5b879if8T7PhVsOjzwYiVzSzWgyb1U9bPwvZYhV0yqpZNepZ/RAloWLyOWVfmCUfczbD&#10;xaSAuT05XfC0TvXcplNPSj1t1RNbJpsP8cD+JMuL8n2Y7hT6YqrGMAq2Fv7nD0VJV7D5Cl2aJF1G&#10;cQyf+5M4UfZT1bN0i/1CkcZRQC/Sa0W+uZvFufLZp7Bi/+iTwc1aXwPxTQJ2s23oB4vqdelHMX8N&#10;348Ter+QIZWPCN49lPCSfQ6LylD0q6d5C3fhmiNTtxcjU5vPRzfLmTmyl8Sx5sZ8NpuTf9GBEnOy&#10;jYIgTOhYa0QT8+vWttItHIsC02JSxu27sweGwbZHerO0NMc03JHjWMbINBba6NZdzkY3M2LbzuJ2&#10;drs4GOmCPX3xbQYrppKOKr0vw/zTNtgrQUSX37A8najwBjSg7vB1U/x4A6p7Veaqkqflz1G5ZaJM&#10;oUnv0VprV6P/q7UWd+cTUa8hfSdWoXq2Zqpgzev1BThy2edYvEuDLwwS7HNA5pUgarYgag2AqEO8&#10;Uwg1DlRSAz9E6NfYNEToK0So1UKoPQChHjlpQxGhjfZGG4o29CAm6Xdz7RZCnQEItQy0oejlNrFx&#10;v8FHL/c4a9CPUHBMeXjPAlF3AEIN3Tjp5XrMSIOvX8f8GIcCwQWGFeNQjEM3/QgFppQj9K/AWvrJ&#10;Jg4VT4JpTcAVnH1TknS2hW+FN3me7im/AvwVod9n4TMwUPwX6hj7JL9k21YF64ZWq+klIji1kwxT&#10;DoN/jGFqEUQtbmHJ/rEnOOCRvgEVtYuACVHiaDdVXcFX+ZNHeakDfqJ8uHuA6aUTyqkKSpdQloTy&#10;3/Bim+b/VJU9cMlTtfjHvZ+HqhL/MYFl8YgJxJxSsjem5ejwJpev3MlX/GQFt5qqparwl7OSE9b3&#10;WR5ttvCXCJvgJL0BZnUdMRqvGVUlANfjT7yu3BJGEdExCTmEJX0iwXXdLh/cCK4Jw6Nc8isXXEbx&#10;M/XQSArKL58VQOOh4iViqq4qwLrOCXzGkbJ8CNFRgCdU81Y5KlTA3RwTCKvs25Mqc3dhlkmrGTJi&#10;HAqj7oCPQpVpnQF4Yd79i8srPb9kCQhXV1kaV3RTiWbW4WePn0ooFqiEkiZNdURIv29HlalLsS7o&#10;r0opeSJy8k2gReTM/FNHWpII9xj8RoRp0EXjuaMsyisQYbEuKMKyCLdz1mRI0hqqbWqLDwLHJK5x&#10;P9HiX7mS5BlafJF9ldSlnIN9anVpebXBN6yOfJpeFd9XJVGvWlkKNYDKUlaWIjlJ+TLGvSrAGFWR&#10;5BXi+6ZgEWjAAwVraGDkebXiSWtPq+koBht6ldZnbYLKIfeDX1RlvYuhfhXq8hSoNrPZUwIkWLUf&#10;8yTqPAyr7Dpa0vekVOxXVgX2sK/MqRWqB4VcFnKR35OEXM7yPbWWNu3ai+gRcg+FHNSNP+mUvh4T&#10;cqGeUMhlIRcpMknIr5kjc+3aFekRcuJBYEm5BxM1eau++5iQC/WEQi4LeU8+DRKGv4e7QgiXZCke&#10;tGjukgq5fVLIW54K5zGegffxjRLBzBURqgcFWBJgKiE8n9Zoadh1cD0BbgqULOPQ39ZpUoMJ8OmE&#10;MPrbdF9Yk8tHKZelXCTdJCmXM29P7XDbbu2LoJSDaz0wqmwS/ijlspSLdJ8k5SKtdAXuxHPq4p4e&#10;KafuCeryM8LKpjQApVyW8p6MoC4yT1eQ8oYh1CkfyLiCuoRNR5e7aCqAIHlbOZIowbIEi4Rgk6SB&#10;jdvX87klCaZk3xEJ9rg7/qqTNE2pAUqwLMEizcg2qOiC5gf1e26rBJPUrjGhyrMljHR7J/MZ2OfH&#10;JRE7JdQ9WHp7i/Rvy8JOCaIrxvfYKQFAKRea6iJLMQijuokYxW4m/QoF93meu88TQNnCqEiyDMKo&#10;YSBGEaOIUWhJ1+sO0S50fR3c+nd66iKPzX1dkUe6BKNm3S+h6+tWni6BHY/UCUZn98rFnDxvyhuY&#10;YVuwF9YWTO/JwxsMR1fa12o2yIZWbe0olkH6K6nvE3l4EbPVzfjEB6AvXkJ7vvN3lEv96XhHQ3hS&#10;oFtphRZlXauOg7D1UrvVvdHSdp2RuTStkedo7kgj3i1QXKZnzpftjoNMmfNWpgM6PYiui1Jjvser&#10;NY83YDyz2EF07aNPwuxFZ1aeixpj5kyM94wug2IvabNpAnk4iYcDFSfHD4ZcuHE2Dyc0WM8+J+qU&#10;vDAiTim/ZNDQtswj1p4Dmj1M1V0YQJuHEDpo0lfcy3oJWlPS8gJGx5Xhc4E9VYSi7Sg2NaUtr/tD&#10;DMBtBeMmIWRctTxFtJMhXe8F28nIKU2R6kBDJBsiUXoiSbDI/kKk/OQFVkKCuww1NkSC3j6NKyUS&#10;ASjBsgSLshIWGRhyRcm5rpStC5qn05YDU5rY/J2fPoHpknPTJQDKVrgj18xcjtFuFRdiFDGKGD11&#10;4M2RWKZdGmQIf/mCdEljR6G1xQGpihhFjCJGL8RouzQI6u+ACqsSJZfb0W4LujqlSRuqYkoTTzqq&#10;T4pCUrB1Dt4RQ9quDTKG1AY5Rt3vQe8UfFcgPbnDMn4+p5EhtY/nldFT487IJHKuixohaueu128b&#10;YNsKWYdUDzlwIBI/S7FraqHG4KUl6DD9Vp9+WMkxnin4+5wpaIjiIUb9cmf1Qne4wWiXVkKMYsiK&#10;IetlISttBCIdiWQOqXRx4XDeY3a0sqL01A+MWDFixYj1jEp5AGULo3IFy7m0koTRTkUKUr9oR9GO&#10;XmhHRaEO93XlGp2zMQqnY52wo6z0Bg0pGlI0pOcY0nYtkjmkFsl9BKQv0JAi9YvU7wuhfgG2LXd4&#10;SLVSg+LusR+I4l89zVu4CxeP4sajuMtsMh4/2g3nvO3fZrueyRxSz9RsErXIYYuGiniiHDH6y+gv&#10;o798jr/crmcyh9QzOaQmh7sYJR5mWeekvY+abkP8NolL3OT4XfcjA1S23OEh9UwNO9wFKRpSZIe/&#10;Q3YY6pY2k/0mY50eNrmfbaPV3C99+T2rbpqEerpN4yDM3/0fAAD//wMAUEsDBBQABgAIAAAAIQAL&#10;fgzG4gAAAAoBAAAPAAAAZHJzL2Rvd25yZXYueG1sTI9BS8NAEIXvgv9hGcFbu0lrosZMSinqqRRs&#10;BfG2zU6T0OxuyG6T9N87nvQ0M7zHm+/lq8m0YqDeN84ixPMIBNnS6cZWCJ+Ht9kTCB+U1ap1lhCu&#10;5GFV3N7kKtNutB807EMlOMT6TCHUIXSZlL6sySg/dx1Z1k6uNyrw2VdS92rkcNPKRRSl0qjG8oda&#10;dbSpqTzvLwbhfVTjehm/DtvzaXP9PiS7r21MiPd30/oFRKAp/JnhF5/RoWCmo7tY7UWLMEseuEtA&#10;WKY82fD8uODliJCkcQqyyOX/CsUPAAAA//8DAFBLAQItABQABgAIAAAAIQC2gziS/gAAAOEBAAAT&#10;AAAAAAAAAAAAAAAAAAAAAABbQ29udGVudF9UeXBlc10ueG1sUEsBAi0AFAAGAAgAAAAhADj9If/W&#10;AAAAlAEAAAsAAAAAAAAAAAAAAAAALwEAAF9yZWxzLy5yZWxzUEsBAi0AFAAGAAgAAAAhAD0FRGmB&#10;CgAA8ZcAAA4AAAAAAAAAAAAAAAAALgIAAGRycy9lMm9Eb2MueG1sUEsBAi0AFAAGAAgAAAAhAAt+&#10;DMbiAAAACgEAAA8AAAAAAAAAAAAAAAAA2wwAAGRycy9kb3ducmV2LnhtbFBLBQYAAAAABAAEAPMA&#10;AADqDQAAAAA=&#10;">
                <v:line id="Line 4" o:spid="_x0000_s1027" style="position:absolute;visibility:visible;mso-wrap-style:square" from="10977,14760" to="10977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8" style="position:absolute;visibility:visible;mso-wrap-style:square" from="7197,14760" to="719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9" style="position:absolute;visibility:visible;mso-wrap-style:square" from="9177,14760" to="917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0" style="position:absolute;visibility:visible;mso-wrap-style:square" from="5397,14760" to="539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1" style="position:absolute;visibility:visible;mso-wrap-style:square" from="3237,14760" to="3237,1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9" o:spid="_x0000_s1032" style="position:absolute;left:6657;top:109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自殺行動</w:t>
                        </w:r>
                      </w:p>
                    </w:txbxContent>
                  </v:textbox>
                </v:rect>
                <v:rect id="Rectangle 10" o:spid="_x0000_s1033" style="position:absolute;left:8817;top:10980;width:12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54D7B" w:rsidRPr="009314DA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9314DA">
                          <w:rPr>
                            <w:rFonts w:hint="eastAsia"/>
                            <w:sz w:val="20"/>
                            <w:szCs w:val="20"/>
                          </w:rPr>
                          <w:t>自殺未遂</w:t>
                        </w:r>
                      </w:p>
                    </w:txbxContent>
                  </v:textbox>
                </v:rect>
                <v:rect id="Rectangle 11" o:spid="_x0000_s1034" style="position:absolute;left:8817;top:12240;width:12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54D7B" w:rsidRPr="009314DA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9314DA">
                          <w:rPr>
                            <w:rFonts w:hint="eastAsia"/>
                            <w:sz w:val="20"/>
                            <w:szCs w:val="20"/>
                          </w:rPr>
                          <w:t>自殺身亡</w:t>
                        </w:r>
                      </w:p>
                    </w:txbxContent>
                  </v:textbox>
                </v:rect>
                <v:line id="Line 12" o:spid="_x0000_s1035" style="position:absolute;visibility:visible;mso-wrap-style:square" from="10077,11340" to="10355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3" o:spid="_x0000_s1036" style="position:absolute;left:10437;top:10980;width:111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危機處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置</w:t>
                        </w: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與事後處置工作</w:t>
                        </w:r>
                      </w:p>
                    </w:txbxContent>
                  </v:textbox>
                </v:rect>
                <v:rect id="Rectangle 14" o:spid="_x0000_s1037" style="position:absolute;left:10437;top:12240;width:111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危機處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置</w:t>
                        </w: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與事後處置工作</w:t>
                        </w:r>
                      </w:p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15" o:spid="_x0000_s1038" style="position:absolute;visibility:visible;mso-wrap-style:square" from="10077,12600" to="10355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6" o:spid="_x0000_s1039" style="position:absolute;left:5937;top:13500;width:2499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54D7B" w:rsidRPr="009314DA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9314DA">
                          <w:rPr>
                            <w:rFonts w:hint="eastAsia"/>
                            <w:sz w:val="20"/>
                            <w:szCs w:val="20"/>
                          </w:rPr>
                          <w:t>早期發現，學校輔導與醫療合作協助</w:t>
                        </w:r>
                      </w:p>
                    </w:txbxContent>
                  </v:textbox>
                </v:rect>
                <v:roundrect id="AutoShape 17" o:spid="_x0000_s1040" style="position:absolute;left:1617;top:14400;width:3060;height:4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354D7B" w:rsidRPr="009314DA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一級預防</w:t>
                        </w:r>
                      </w:p>
                    </w:txbxContent>
                  </v:textbox>
                </v:roundrect>
                <v:roundrect id="AutoShape 18" o:spid="_x0000_s1041" style="position:absolute;left:4677;top:14400;width:3960;height:4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354D7B" w:rsidRPr="009314DA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二級預防</w:t>
                        </w:r>
                      </w:p>
                    </w:txbxContent>
                  </v:textbox>
                </v:roundrect>
                <v:roundrect id="AutoShape 19" o:spid="_x0000_s1042" style="position:absolute;left:8637;top:14400;width:3193;height:4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354D7B" w:rsidRPr="009314DA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三級預防</w:t>
                        </w:r>
                      </w:p>
                    </w:txbxContent>
                  </v:textbox>
                </v:roundrect>
                <v:rect id="Rectangle 20" o:spid="_x0000_s1043" style="position:absolute;left:1617;top:11160;width:25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54D7B" w:rsidRPr="00B535B4" w:rsidRDefault="00354D7B" w:rsidP="00354D7B">
                        <w:pPr>
                          <w:snapToGrid w:val="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校園自我傷害危機小組</w:t>
                        </w: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制度建立與實施</w:t>
                        </w:r>
                      </w:p>
                    </w:txbxContent>
                  </v:textbox>
                </v:rect>
                <v:roundrect id="AutoShape 21" o:spid="_x0000_s1044" style="position:absolute;left:3237;top:15300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354D7B" w:rsidRPr="009314DA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預防處置階段</w:t>
                        </w:r>
                      </w:p>
                    </w:txbxContent>
                  </v:textbox>
                </v:roundrect>
                <v:roundrect id="AutoShape 22" o:spid="_x0000_s1045" style="position:absolute;left:6837;top:15300;width:23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354D7B" w:rsidRPr="009314DA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危機處置階段</w:t>
                        </w:r>
                      </w:p>
                    </w:txbxContent>
                  </v:textbox>
                </v:roundrect>
                <v:roundrect id="AutoShape 23" o:spid="_x0000_s1046" style="position:absolute;left:9717;top:1530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354D7B" w:rsidRPr="007C01FC" w:rsidRDefault="00354D7B" w:rsidP="00354D7B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</w:pPr>
                        <w:r w:rsidRPr="009314DA">
                          <w:rPr>
                            <w:rFonts w:ascii="標楷體" w:eastAsia="標楷體" w:hAnsi="標楷體" w:hint="eastAsia"/>
                            <w:b/>
                          </w:rPr>
                          <w:t>事後處置階段</w:t>
                        </w:r>
                      </w:p>
                    </w:txbxContent>
                  </v:textbox>
                </v:roundrect>
                <v:rect id="Rectangle 24" o:spid="_x0000_s1047" style="position:absolute;left:1617;top:12060;width:25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推廣生命、情緒教育</w:t>
                        </w:r>
                      </w:p>
                    </w:txbxContent>
                  </v:textbox>
                </v:rect>
                <v:rect id="Rectangle 25" o:spid="_x0000_s1048" style="position:absolute;left:1617;top:1296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54D7B" w:rsidRPr="00B535B4" w:rsidRDefault="00354D7B" w:rsidP="00354D7B">
                        <w:pPr>
                          <w:snapToGrid w:val="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瞭解學生的危險因素（急性壓力事件、負面想法與情緒、家庭因素等）</w:t>
                        </w:r>
                      </w:p>
                    </w:txbxContent>
                  </v:textbox>
                </v:rect>
                <v:line id="Line 26" o:spid="_x0000_s1049" style="position:absolute;visibility:visible;mso-wrap-style:square" from="4137,11520" to="449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0" style="position:absolute;visibility:visible;mso-wrap-style:square" from="4137,12420" to="449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1" style="position:absolute;visibility:visible;mso-wrap-style:square" from="4137,13320" to="4497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2" style="position:absolute;visibility:visible;mso-wrap-style:square" from="4497,11520" to="4497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30" o:spid="_x0000_s1053" style="position:absolute;left:4497;top:1170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354D7B" w:rsidRDefault="00354D7B" w:rsidP="00354D7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篩選高危險群</w:t>
                        </w:r>
                      </w:p>
                    </w:txbxContent>
                  </v:textbox>
                </v:rect>
                <v:line id="Line 31" o:spid="_x0000_s1054" style="position:absolute;visibility:visible;mso-wrap-style:square" from="4497,12240" to="6297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32" o:spid="_x0000_s1055" style="position:absolute;left:6657;top:117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自殺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</w:t>
                        </w:r>
                      </w:p>
                    </w:txbxContent>
                  </v:textbox>
                </v:rect>
                <v:rect id="Rectangle 33" o:spid="_x0000_s1056" style="position:absolute;left:6657;top:124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354D7B" w:rsidRPr="00B535B4" w:rsidRDefault="00354D7B" w:rsidP="00354D7B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B535B4">
                          <w:rPr>
                            <w:rFonts w:hint="eastAsia"/>
                            <w:sz w:val="20"/>
                            <w:szCs w:val="20"/>
                          </w:rPr>
                          <w:t>自殺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意念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6297,11340" to="6657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8" style="position:absolute;visibility:visible;mso-wrap-style:square" from="6297,12060" to="6657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59" style="position:absolute;visibility:visible;mso-wrap-style:square" from="6297,12780" to="6657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60" style="position:absolute;visibility:visible;mso-wrap-style:square" from="6297,11340" to="6297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" o:spid="_x0000_s1061" style="position:absolute;visibility:visible;mso-wrap-style:square" from="7377,12960" to="7377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62" style="position:absolute;visibility:visible;mso-wrap-style:square" from="7917,11340" to="8097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0" o:spid="_x0000_s1063" style="position:absolute;visibility:visible;mso-wrap-style:square" from="7917,12060" to="8097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64" style="position:absolute;visibility:visible;mso-wrap-style:square" from="8097,11340" to="8097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65" style="position:absolute;visibility:visible;mso-wrap-style:square" from="8097,11700" to="845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6" style="position:absolute;visibility:visible;mso-wrap-style:square" from="8457,11340" to="8457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67" style="position:absolute;visibility:visible;mso-wrap-style:square" from="8457,11340" to="8817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5" o:spid="_x0000_s1068" style="position:absolute;visibility:visible;mso-wrap-style:square" from="8457,12600" to="8817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6" o:spid="_x0000_s1069" style="position:absolute;visibility:visible;mso-wrap-style:square" from="4497,15120" to="4497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7" o:spid="_x0000_s1070" style="position:absolute;visibility:visible;mso-wrap-style:square" from="7197,15120" to="917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8" o:spid="_x0000_s1071" style="position:absolute;visibility:visible;mso-wrap-style:square" from="8097,15120" to="8097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/v:group>
            </w:pict>
          </mc:Fallback>
        </mc:AlternateContent>
      </w: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新細明體" w:hint="eastAsia"/>
          <w:b w:val="0"/>
          <w:color w:val="000000"/>
        </w:rPr>
      </w:pPr>
      <w:r w:rsidRPr="00983D7E">
        <w:rPr>
          <w:rFonts w:ascii="標楷體" w:eastAsia="標楷體" w:hAnsi="標楷體" w:cs="新細明體" w:hint="eastAsia"/>
          <w:b w:val="0"/>
          <w:color w:val="000000"/>
        </w:rPr>
        <w:t xml:space="preserve">             </w:t>
      </w: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新細明體" w:hint="eastAsia"/>
          <w:b w:val="0"/>
          <w:color w:val="000000"/>
        </w:rPr>
      </w:pPr>
      <w:r w:rsidRPr="00983D7E">
        <w:rPr>
          <w:rFonts w:ascii="標楷體" w:eastAsia="標楷體" w:hAnsi="標楷體" w:cs="新細明體" w:hint="eastAsia"/>
          <w:b w:val="0"/>
          <w:color w:val="000000"/>
        </w:rPr>
        <w:t xml:space="preserve">            </w:t>
      </w:r>
    </w:p>
    <w:p w:rsidR="00354D7B" w:rsidRPr="00983D7E" w:rsidRDefault="00354D7B" w:rsidP="00354D7B">
      <w:pPr>
        <w:pStyle w:val="a3"/>
        <w:tabs>
          <w:tab w:val="left" w:pos="2220"/>
        </w:tabs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/>
          <w:b w:val="0"/>
          <w:color w:val="000000"/>
        </w:rPr>
        <w:tab/>
      </w: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  <w:r>
        <w:rPr>
          <w:rFonts w:ascii="標楷體" w:eastAsia="標楷體" w:hAnsi="標楷體" w:cs="標楷體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371600" cy="0"/>
                <wp:effectExtent l="5715" t="9525" r="1333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16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BDpgIAAGkFAAAOAAAAZHJzL2Uyb0RvYy54bWysVE2O0zAU3iNxByv7TJI2bdpo0tFMkrIZ&#10;YKQZxNqNncYisSPbbVohrsABQGLHDZBYcB9G3IJnp83QYYPQtJLln+cv33vf93x+sWtqtKVSMcET&#10;JzjzHUR5IQjj68R5c7d0Zw5SGnOCa8Fp4uypci4Wz5+dd21MR6ISNaESAQhXcdcmTqV1G3ueKira&#10;YHUmWsrhsBSywRqWcu0RiTtAb2pv5PtTrxOStFIUVCnYzfpDZ2Hxy5IW+nVZKqpRnTjATdtR2nFl&#10;Rm9xjuO1xG3FigMN/B8sGsw4fHSAyrDGaCPZX1ANK6RQotRnhWg8UZasoDYHyCbwH2VzW+GW2lyg&#10;OKodyqSeDrZ4tb2RiBHQzkEcNyDR/edv998//fz49dePLygwFepaFUNgym+kybHY8dv2WhTvFOIi&#10;rTBfU8v0bt/CdXvDO7liFqqF76y6l4JADN5oYcu1K2VjIKEQaGdV2Q+q0J1GBWwG4yiY+iBecTzz&#10;cHy82EqlX1DRIDNJnJpxUzAc4+210kAdQo8hZpuLJatrK3rNUZc488loYi8oUTNiDk2YkutVWku0&#10;xcY29mfqAGAnYVJsOLFgFcUkP8w1ZnU/h/iaGzxqndgzgtVOw9TuQ4rWJe/n/jyf5bPQDUfT3A39&#10;LHMvl2noTpdBNMnGWZpmwQdDNAjjihFCueF6dGwQ/psjDr3Te23w7FAU7xTdJgxkT5leLid+FI5n&#10;bhRNxm44zn33arZM3cs0mE6j/Cq9yh8xzW326mnIDqU0rMRGU3lbkQ4RZuQfT+Yj8DFh0OGjqNcN&#10;4XoNT1OhpYOk0G+Zrqxbjc8MxonWM9/8D1oP6H0hjhqa1aDCIbeHUoHmR31tExjf9x20EmR/I42N&#10;TD9AP9tLh7fHPBh/rm3Uwwu5+A0AAP//AwBQSwMEFAAGAAgAAAAhANhBLLLaAAAABwEAAA8AAABk&#10;cnMvZG93bnJldi54bWxMj0FPwzAMhe9I/IfISFwmltChaSpNJwT0xoUNxNVrTFvROF2TbYVfj+EC&#10;J/vpWc/fK9aT79WRxtgFtnA9N6CI6+A6biy8bKurFaiYkB32gcnCJ0VYl+dnBeYunPiZjpvUKAnh&#10;mKOFNqUh1zrWLXmM8zAQi/ceRo9J5NhoN+JJwn2vM2OW2mPH8qHFge5bqj82B28hVq+0r75m9cy8&#10;LZpA2f7h6RGtvbyY7m5BJZrS3zH84As6lMK0Cwd2UfWizUq6JAtLGeIvshtZdr9al4X+z19+AwAA&#10;//8DAFBLAQItABQABgAIAAAAIQC2gziS/gAAAOEBAAATAAAAAAAAAAAAAAAAAAAAAABbQ29udGVu&#10;dF9UeXBlc10ueG1sUEsBAi0AFAAGAAgAAAAhADj9If/WAAAAlAEAAAsAAAAAAAAAAAAAAAAALwEA&#10;AF9yZWxzLy5yZWxzUEsBAi0AFAAGAAgAAAAhAPtQUEOmAgAAaQUAAA4AAAAAAAAAAAAAAAAALgIA&#10;AGRycy9lMm9Eb2MueG1sUEsBAi0AFAAGAAgAAAAhANhBLLLaAAAABwEAAA8AAAAAAAAAAAAAAAAA&#10;AAUAAGRycy9kb3ducmV2LnhtbFBLBQYAAAAABAAEAPMAAAAHBgAAAAA=&#10;"/>
            </w:pict>
          </mc:Fallback>
        </mc:AlternateContent>
      </w: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標楷體" w:hint="eastAsia"/>
          <w:b w:val="0"/>
          <w:color w:val="000000"/>
        </w:rPr>
      </w:pP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cs="新細明體" w:hint="eastAsia"/>
          <w:b w:val="0"/>
          <w:color w:val="000000"/>
        </w:rPr>
      </w:pPr>
      <w:r w:rsidRPr="00983D7E">
        <w:rPr>
          <w:rFonts w:ascii="標楷體" w:eastAsia="標楷體" w:hAnsi="標楷體" w:cs="新細明體" w:hint="eastAsia"/>
          <w:b w:val="0"/>
          <w:color w:val="000000"/>
        </w:rPr>
        <w:t xml:space="preserve">             </w:t>
      </w:r>
    </w:p>
    <w:p w:rsidR="00354D7B" w:rsidRPr="00983D7E" w:rsidRDefault="00354D7B" w:rsidP="00354D7B">
      <w:pPr>
        <w:pStyle w:val="a3"/>
        <w:spacing w:line="400" w:lineRule="exact"/>
        <w:ind w:firstLineChars="100" w:firstLine="24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「自我傷害三級預防」的主要內涵，包括：</w:t>
      </w:r>
    </w:p>
    <w:p w:rsidR="00354D7B" w:rsidRPr="00983D7E" w:rsidRDefault="00354D7B" w:rsidP="00354D7B">
      <w:pPr>
        <w:pStyle w:val="a3"/>
        <w:spacing w:line="400" w:lineRule="exact"/>
        <w:ind w:leftChars="-75" w:left="1080" w:hangingChars="525" w:hanging="126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一級預防：強調政策性、環境性、教育性、互動性的全面預防工作，建立「自我傷害危機處理小組」的架構，改善校園自我傷害預防措施、推廣正確的生命與情緒教育，增加師生之間的互動交流等行動指標，主要目的在於確立哪些是危險因素（壓力事件、情緒、家庭衝突等）與保護因素（支持系統、教育等），以提升保護因子並降低危險因素。</w:t>
      </w:r>
    </w:p>
    <w:p w:rsidR="00354D7B" w:rsidRPr="00983D7E" w:rsidRDefault="00354D7B" w:rsidP="00354D7B">
      <w:pPr>
        <w:pStyle w:val="a3"/>
        <w:spacing w:line="400" w:lineRule="exact"/>
        <w:ind w:leftChars="-75" w:left="1080" w:hangingChars="525" w:hanging="126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二級預防：篩選出高危險族群，提供心理輔導、資源協助等，落實早期發現早期介入的概念，以避免自我傷害行為的發生。</w:t>
      </w:r>
    </w:p>
    <w:p w:rsidR="00354D7B" w:rsidRPr="00983D7E" w:rsidRDefault="00354D7B" w:rsidP="00354D7B">
      <w:pPr>
        <w:pStyle w:val="a3"/>
        <w:spacing w:line="400" w:lineRule="exact"/>
        <w:ind w:leftChars="-75" w:left="-180" w:firstLineChars="0" w:firstLine="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三級預防：自我傷害危機事件發生時，依據其類型動員小組團隊人員以進行相關</w:t>
      </w:r>
    </w:p>
    <w:p w:rsidR="00354D7B" w:rsidRPr="00983D7E" w:rsidRDefault="00354D7B" w:rsidP="00354D7B">
      <w:pPr>
        <w:pStyle w:val="a3"/>
        <w:spacing w:line="400" w:lineRule="exact"/>
        <w:ind w:leftChars="-75" w:left="-180" w:firstLineChars="500" w:firstLine="120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後續事件的處理，主要目的在於避免事件產生的衝擊擴大，降低事件</w:t>
      </w:r>
    </w:p>
    <w:p w:rsidR="00354D7B" w:rsidRPr="00983D7E" w:rsidRDefault="00354D7B" w:rsidP="00354D7B">
      <w:pPr>
        <w:pStyle w:val="a3"/>
        <w:spacing w:line="400" w:lineRule="exact"/>
        <w:ind w:leftChars="-75" w:left="-180" w:firstLineChars="500" w:firstLine="1200"/>
        <w:rPr>
          <w:rFonts w:ascii="標楷體" w:eastAsia="標楷體" w:hAnsi="標楷體" w:cs="標楷體" w:hint="eastAsia"/>
          <w:b w:val="0"/>
          <w:color w:val="000000"/>
        </w:rPr>
      </w:pPr>
      <w:r w:rsidRPr="00983D7E">
        <w:rPr>
          <w:rFonts w:ascii="標楷體" w:eastAsia="標楷體" w:hAnsi="標楷體" w:cs="標楷體" w:hint="eastAsia"/>
          <w:b w:val="0"/>
          <w:color w:val="000000"/>
        </w:rPr>
        <w:t>的負面影響，將危機轉化為轉機。</w:t>
      </w:r>
    </w:p>
    <w:p w:rsidR="00354D7B" w:rsidRPr="00983D7E" w:rsidRDefault="00354D7B" w:rsidP="00354D7B">
      <w:pPr>
        <w:pStyle w:val="a3"/>
        <w:spacing w:line="400" w:lineRule="exact"/>
        <w:ind w:firstLineChars="0" w:firstLine="0"/>
        <w:rPr>
          <w:rFonts w:ascii="標楷體" w:eastAsia="標楷體" w:hAnsi="標楷體" w:hint="eastAsia"/>
          <w:bCs/>
          <w:sz w:val="28"/>
          <w:szCs w:val="28"/>
        </w:rPr>
      </w:pPr>
    </w:p>
    <w:sectPr w:rsidR="00354D7B" w:rsidRPr="00983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B"/>
    <w:rsid w:val="00354D7B"/>
    <w:rsid w:val="006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D7B"/>
    <w:pPr>
      <w:ind w:firstLineChars="200" w:firstLine="480"/>
    </w:pPr>
    <w:rPr>
      <w:rFonts w:ascii="新細明體"/>
      <w:b/>
    </w:rPr>
  </w:style>
  <w:style w:type="character" w:customStyle="1" w:styleId="a4">
    <w:name w:val="本文縮排 字元"/>
    <w:basedOn w:val="a0"/>
    <w:link w:val="a3"/>
    <w:rsid w:val="00354D7B"/>
    <w:rPr>
      <w:rFonts w:ascii="新細明體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D7B"/>
    <w:pPr>
      <w:ind w:firstLineChars="200" w:firstLine="480"/>
    </w:pPr>
    <w:rPr>
      <w:rFonts w:ascii="新細明體"/>
      <w:b/>
    </w:rPr>
  </w:style>
  <w:style w:type="character" w:customStyle="1" w:styleId="a4">
    <w:name w:val="本文縮排 字元"/>
    <w:basedOn w:val="a0"/>
    <w:link w:val="a3"/>
    <w:rsid w:val="00354D7B"/>
    <w:rPr>
      <w:rFonts w:ascii="新細明體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2018-11-02T08:06:00Z</dcterms:created>
  <dcterms:modified xsi:type="dcterms:W3CDTF">2018-11-02T08:09:00Z</dcterms:modified>
</cp:coreProperties>
</file>